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095" w:rsidRDefault="00570095">
      <w:pPr>
        <w:widowControl w:val="0"/>
        <w:spacing w:after="0" w:line="240" w:lineRule="auto"/>
        <w:rPr>
          <w:rFonts w:ascii="Times New Roman" w:eastAsia="Lucida Sans Unicode" w:hAnsi="Times New Roman" w:cs="Mangal"/>
          <w:bCs/>
          <w:color w:val="000000" w:themeColor="text1"/>
          <w:sz w:val="28"/>
          <w:szCs w:val="28"/>
        </w:rPr>
      </w:pPr>
    </w:p>
    <w:p w:rsidR="00570095" w:rsidRDefault="001F75C7">
      <w:pPr>
        <w:pStyle w:val="afe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proofErr w:type="spellStart"/>
      <w:r>
        <w:rPr>
          <w:rStyle w:val="aff"/>
          <w:rFonts w:eastAsia="Arial"/>
          <w:sz w:val="28"/>
          <w:szCs w:val="28"/>
        </w:rPr>
        <w:t>Інформація</w:t>
      </w:r>
      <w:proofErr w:type="spellEnd"/>
    </w:p>
    <w:p w:rsidR="00570095" w:rsidRDefault="001F75C7">
      <w:pPr>
        <w:pStyle w:val="afe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rStyle w:val="aff0"/>
          <w:rFonts w:eastAsia="Arial"/>
          <w:b/>
          <w:bCs/>
          <w:i w:val="0"/>
          <w:sz w:val="28"/>
          <w:szCs w:val="28"/>
        </w:rPr>
        <w:t xml:space="preserve">про стан </w:t>
      </w:r>
      <w:proofErr w:type="spellStart"/>
      <w:r>
        <w:rPr>
          <w:rStyle w:val="aff0"/>
          <w:rFonts w:eastAsia="Arial"/>
          <w:b/>
          <w:bCs/>
          <w:i w:val="0"/>
          <w:sz w:val="28"/>
          <w:szCs w:val="28"/>
        </w:rPr>
        <w:t>роботи</w:t>
      </w:r>
      <w:proofErr w:type="spellEnd"/>
      <w:r>
        <w:rPr>
          <w:rStyle w:val="aff0"/>
          <w:rFonts w:eastAsia="Arial"/>
          <w:b/>
          <w:bCs/>
          <w:i w:val="0"/>
          <w:sz w:val="28"/>
          <w:szCs w:val="28"/>
        </w:rPr>
        <w:t xml:space="preserve"> </w:t>
      </w:r>
      <w:proofErr w:type="spellStart"/>
      <w:r>
        <w:rPr>
          <w:rStyle w:val="aff0"/>
          <w:rFonts w:eastAsia="Arial"/>
          <w:b/>
          <w:bCs/>
          <w:i w:val="0"/>
          <w:sz w:val="28"/>
          <w:szCs w:val="28"/>
        </w:rPr>
        <w:t>із</w:t>
      </w:r>
      <w:proofErr w:type="spellEnd"/>
      <w:r>
        <w:rPr>
          <w:rStyle w:val="aff0"/>
          <w:rFonts w:eastAsia="Arial"/>
          <w:b/>
          <w:bCs/>
          <w:i w:val="0"/>
          <w:sz w:val="28"/>
          <w:szCs w:val="28"/>
        </w:rPr>
        <w:t xml:space="preserve"> </w:t>
      </w:r>
      <w:proofErr w:type="spellStart"/>
      <w:r>
        <w:rPr>
          <w:rStyle w:val="aff0"/>
          <w:rFonts w:eastAsia="Arial"/>
          <w:b/>
          <w:bCs/>
          <w:i w:val="0"/>
          <w:sz w:val="28"/>
          <w:szCs w:val="28"/>
        </w:rPr>
        <w:t>зверненнями</w:t>
      </w:r>
      <w:proofErr w:type="spellEnd"/>
      <w:r>
        <w:rPr>
          <w:rStyle w:val="aff0"/>
          <w:rFonts w:eastAsia="Arial"/>
          <w:b/>
          <w:bCs/>
          <w:i w:val="0"/>
          <w:sz w:val="28"/>
          <w:szCs w:val="28"/>
        </w:rPr>
        <w:t xml:space="preserve"> </w:t>
      </w:r>
      <w:proofErr w:type="spellStart"/>
      <w:r>
        <w:rPr>
          <w:rStyle w:val="aff0"/>
          <w:rFonts w:eastAsia="Arial"/>
          <w:b/>
          <w:bCs/>
          <w:i w:val="0"/>
          <w:sz w:val="28"/>
          <w:szCs w:val="28"/>
        </w:rPr>
        <w:t>громадян</w:t>
      </w:r>
      <w:proofErr w:type="spellEnd"/>
      <w:r>
        <w:rPr>
          <w:rStyle w:val="aff0"/>
          <w:rFonts w:eastAsia="Arial"/>
          <w:b/>
          <w:bCs/>
          <w:i w:val="0"/>
          <w:sz w:val="28"/>
          <w:szCs w:val="28"/>
        </w:rPr>
        <w:t xml:space="preserve">, </w:t>
      </w:r>
      <w:proofErr w:type="spellStart"/>
      <w:r>
        <w:rPr>
          <w:rStyle w:val="aff0"/>
          <w:rFonts w:eastAsia="Arial"/>
          <w:b/>
          <w:bCs/>
          <w:i w:val="0"/>
          <w:sz w:val="28"/>
          <w:szCs w:val="28"/>
        </w:rPr>
        <w:t>що</w:t>
      </w:r>
      <w:proofErr w:type="spellEnd"/>
      <w:r>
        <w:rPr>
          <w:rStyle w:val="aff0"/>
          <w:rFonts w:eastAsia="Arial"/>
          <w:b/>
          <w:bCs/>
          <w:i w:val="0"/>
          <w:sz w:val="28"/>
          <w:szCs w:val="28"/>
        </w:rPr>
        <w:t xml:space="preserve"> </w:t>
      </w:r>
      <w:proofErr w:type="spellStart"/>
      <w:r>
        <w:rPr>
          <w:rStyle w:val="aff0"/>
          <w:rFonts w:eastAsia="Arial"/>
          <w:b/>
          <w:bCs/>
          <w:i w:val="0"/>
          <w:sz w:val="28"/>
          <w:szCs w:val="28"/>
        </w:rPr>
        <w:t>надійшли</w:t>
      </w:r>
      <w:proofErr w:type="spellEnd"/>
    </w:p>
    <w:p w:rsidR="00570095" w:rsidRDefault="001F75C7">
      <w:pPr>
        <w:pStyle w:val="afe"/>
        <w:shd w:val="clear" w:color="auto" w:fill="FFFFFF"/>
        <w:spacing w:before="0" w:beforeAutospacing="0" w:after="0" w:afterAutospacing="0"/>
        <w:jc w:val="center"/>
        <w:rPr>
          <w:rStyle w:val="aff0"/>
          <w:rFonts w:eastAsia="Arial"/>
          <w:b/>
          <w:bCs/>
          <w:i w:val="0"/>
          <w:sz w:val="28"/>
          <w:szCs w:val="28"/>
          <w:lang w:val="uk-UA"/>
        </w:rPr>
      </w:pPr>
      <w:r>
        <w:rPr>
          <w:rStyle w:val="aff0"/>
          <w:rFonts w:eastAsia="Arial"/>
          <w:b/>
          <w:bCs/>
          <w:i w:val="0"/>
          <w:sz w:val="28"/>
          <w:szCs w:val="28"/>
        </w:rPr>
        <w:t>до</w:t>
      </w:r>
      <w:r>
        <w:rPr>
          <w:rStyle w:val="aff0"/>
          <w:rFonts w:eastAsia="Arial"/>
          <w:b/>
          <w:bCs/>
          <w:i w:val="0"/>
          <w:sz w:val="28"/>
          <w:szCs w:val="28"/>
          <w:lang w:val="uk-UA"/>
        </w:rPr>
        <w:t xml:space="preserve"> Менської міської ради</w:t>
      </w:r>
    </w:p>
    <w:p w:rsidR="00570095" w:rsidRDefault="005F58B7">
      <w:pPr>
        <w:pStyle w:val="afe"/>
        <w:shd w:val="clear" w:color="auto" w:fill="FFFFFF"/>
        <w:spacing w:before="0" w:beforeAutospacing="0" w:after="0" w:afterAutospacing="0"/>
        <w:jc w:val="center"/>
        <w:rPr>
          <w:rStyle w:val="aff0"/>
          <w:rFonts w:eastAsia="Arial"/>
          <w:b/>
          <w:bCs/>
          <w:i w:val="0"/>
          <w:sz w:val="28"/>
          <w:szCs w:val="28"/>
          <w:lang w:val="uk-UA"/>
        </w:rPr>
      </w:pPr>
      <w:r>
        <w:rPr>
          <w:rStyle w:val="aff0"/>
          <w:rFonts w:eastAsia="Arial"/>
          <w:b/>
          <w:bCs/>
          <w:i w:val="0"/>
          <w:sz w:val="28"/>
          <w:szCs w:val="28"/>
          <w:lang w:val="uk-UA"/>
        </w:rPr>
        <w:t xml:space="preserve">за  </w:t>
      </w:r>
      <w:r w:rsidR="00211649">
        <w:rPr>
          <w:rStyle w:val="aff0"/>
          <w:rFonts w:eastAsia="Arial"/>
          <w:b/>
          <w:bCs/>
          <w:i w:val="0"/>
          <w:sz w:val="28"/>
          <w:szCs w:val="28"/>
          <w:lang w:val="uk-UA"/>
        </w:rPr>
        <w:t>ІІ</w:t>
      </w:r>
      <w:r w:rsidRPr="005F58B7">
        <w:rPr>
          <w:rStyle w:val="aff0"/>
          <w:rFonts w:eastAsia="Arial"/>
          <w:b/>
          <w:bCs/>
          <w:i w:val="0"/>
          <w:sz w:val="28"/>
          <w:szCs w:val="28"/>
        </w:rPr>
        <w:t xml:space="preserve"> </w:t>
      </w:r>
      <w:r w:rsidR="001F75C7">
        <w:rPr>
          <w:rStyle w:val="aff0"/>
          <w:rFonts w:eastAsia="Arial"/>
          <w:b/>
          <w:bCs/>
          <w:i w:val="0"/>
          <w:sz w:val="28"/>
          <w:szCs w:val="28"/>
          <w:lang w:val="uk-UA"/>
        </w:rPr>
        <w:t>квартал</w:t>
      </w:r>
      <w:r w:rsidR="001F75C7">
        <w:rPr>
          <w:rStyle w:val="aff0"/>
          <w:rFonts w:eastAsia="Arial"/>
          <w:b/>
          <w:bCs/>
          <w:i w:val="0"/>
          <w:sz w:val="28"/>
          <w:szCs w:val="28"/>
        </w:rPr>
        <w:t xml:space="preserve">  </w:t>
      </w:r>
      <w:r>
        <w:rPr>
          <w:rStyle w:val="aff0"/>
          <w:rFonts w:eastAsia="Arial"/>
          <w:b/>
          <w:bCs/>
          <w:i w:val="0"/>
          <w:sz w:val="28"/>
          <w:szCs w:val="28"/>
          <w:lang w:val="uk-UA"/>
        </w:rPr>
        <w:t>202</w:t>
      </w:r>
      <w:r w:rsidR="006813D0">
        <w:rPr>
          <w:rStyle w:val="aff0"/>
          <w:rFonts w:eastAsia="Arial"/>
          <w:b/>
          <w:bCs/>
          <w:i w:val="0"/>
          <w:sz w:val="28"/>
          <w:szCs w:val="28"/>
          <w:lang w:val="uk-UA"/>
        </w:rPr>
        <w:t>6</w:t>
      </w:r>
      <w:r w:rsidR="001F75C7">
        <w:rPr>
          <w:rStyle w:val="aff0"/>
          <w:rFonts w:eastAsia="Arial"/>
          <w:b/>
          <w:bCs/>
          <w:i w:val="0"/>
          <w:sz w:val="28"/>
          <w:szCs w:val="28"/>
          <w:lang w:val="uk-UA"/>
        </w:rPr>
        <w:t xml:space="preserve"> року</w:t>
      </w:r>
    </w:p>
    <w:p w:rsidR="00570095" w:rsidRDefault="00570095">
      <w:pPr>
        <w:pStyle w:val="afe"/>
        <w:shd w:val="clear" w:color="auto" w:fill="FFFFFF"/>
        <w:spacing w:before="0" w:beforeAutospacing="0" w:after="0" w:afterAutospacing="0"/>
        <w:jc w:val="center"/>
        <w:rPr>
          <w:rStyle w:val="aff0"/>
          <w:rFonts w:eastAsia="Arial"/>
          <w:b/>
          <w:bCs/>
          <w:i w:val="0"/>
          <w:sz w:val="28"/>
          <w:szCs w:val="28"/>
          <w:lang w:val="uk-UA"/>
        </w:rPr>
      </w:pPr>
    </w:p>
    <w:p w:rsidR="00570095" w:rsidRDefault="001F75C7">
      <w:pPr>
        <w:pStyle w:val="Standard"/>
        <w:tabs>
          <w:tab w:val="left" w:pos="9500"/>
        </w:tabs>
        <w:spacing w:line="100" w:lineRule="atLeast"/>
        <w:ind w:firstLine="567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З метою забезпечення вимог Конституції України, Закону України “Про звернення громадян” та на виконання Указу Президента України від 07.02.2008 № 109 “Про першочергові заходи щодо забезпечення та гарантування конституційного права на звернення до органів державної влади та органів місцевого самоврядування”, </w:t>
      </w:r>
      <w:hyperlink r:id="rId10" w:anchor="n67" w:tooltip="https://zakon.rada.gov.ua/laws/show/976-2019-п#n67" w:history="1">
        <w:r>
          <w:rPr>
            <w:iCs/>
            <w:color w:val="000000"/>
            <w:sz w:val="28"/>
            <w:szCs w:val="28"/>
          </w:rPr>
          <w:t xml:space="preserve">Порядку взаємодії Офісу Президента України, державних колегіальних органів, </w:t>
        </w:r>
        <w:proofErr w:type="spellStart"/>
        <w:r>
          <w:rPr>
            <w:iCs/>
            <w:color w:val="000000"/>
            <w:sz w:val="28"/>
            <w:szCs w:val="28"/>
          </w:rPr>
          <w:t>органів</w:t>
        </w:r>
        <w:proofErr w:type="spellEnd"/>
        <w:r>
          <w:rPr>
            <w:iCs/>
            <w:color w:val="000000"/>
            <w:sz w:val="28"/>
            <w:szCs w:val="28"/>
          </w:rPr>
          <w:t xml:space="preserve"> виконавчої влади, Секретаріату Кабінету Міністрів України та державної установи “Урядовий контактний центр” із забезпечення належного реагування на звернення, які надходять за допомогою засобів телефонного зв’язку та з використанням Інтернету</w:t>
        </w:r>
      </w:hyperlink>
      <w:r>
        <w:rPr>
          <w:iCs/>
          <w:sz w:val="28"/>
          <w:szCs w:val="28"/>
          <w:lang w:val="ru-RU"/>
        </w:rPr>
        <w:t>,</w:t>
      </w:r>
      <w:r>
        <w:rPr>
          <w:iCs/>
          <w:sz w:val="28"/>
          <w:szCs w:val="28"/>
        </w:rPr>
        <w:t xml:space="preserve"> Менською міською радою постійно проводиться робота, спрямована на забезпечення належних умов щодо реалізації громадянами конституційного права на письмове звернення і особистий прийом, оперативне вирішення проблемних питань, що порушуються  у зверненнях громадян.</w:t>
      </w:r>
    </w:p>
    <w:p w:rsidR="00570095" w:rsidRPr="000577BF" w:rsidRDefault="001F75C7" w:rsidP="000577BF">
      <w:pPr>
        <w:shd w:val="clear" w:color="auto" w:fill="FFFFFF"/>
        <w:spacing w:after="0" w:line="336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Упродовж </w:t>
      </w:r>
      <w:r w:rsidR="003949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квітня-червня</w:t>
      </w:r>
      <w:r w:rsidR="006813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2026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року Менською місько</w:t>
      </w:r>
      <w:r w:rsidR="006813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ю радою  зареєстровано  всього 12</w:t>
      </w:r>
      <w:r w:rsidR="003949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9  звернень громадян.</w:t>
      </w:r>
      <w:r w:rsidR="009214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Серед </w:t>
      </w:r>
      <w:r w:rsidR="003949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звернень 52</w:t>
      </w:r>
      <w:r w:rsidR="00445A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надійшло від чоловіків,</w:t>
      </w:r>
      <w:r w:rsidR="003949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77</w:t>
      </w:r>
      <w:r w:rsidR="00445A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від </w:t>
      </w:r>
      <w:r w:rsidR="006813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жінок. Серед 129 заяв,що надійшли на розгляд міської ради, </w:t>
      </w:r>
      <w:r w:rsidR="000577BF" w:rsidRPr="000577BF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124 </w:t>
      </w:r>
      <w:r w:rsidR="0048211E" w:rsidRPr="000577BF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звернень було індивіду</w:t>
      </w:r>
      <w:r w:rsidR="003949B4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альних, 4</w:t>
      </w:r>
      <w:r w:rsidR="000577BF" w:rsidRPr="000577BF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560C8" w:rsidRPr="000577BF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звернень колективних (</w:t>
      </w:r>
      <w:r w:rsidR="0048211E" w:rsidRPr="000577BF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стосувалися п</w:t>
      </w:r>
      <w:r w:rsidR="005F58B7" w:rsidRPr="000577BF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роблеми житлово-комун</w:t>
      </w:r>
      <w:r w:rsidR="000577BF" w:rsidRPr="000577BF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ального господарства,</w:t>
      </w:r>
      <w:r w:rsidR="001A0A0F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3949B4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а саме стану дорожнього покриття</w:t>
      </w:r>
      <w:r w:rsidR="00E5163E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;1-дуплетне.</w:t>
      </w:r>
      <w:bookmarkStart w:id="0" w:name="_GoBack"/>
      <w:bookmarkEnd w:id="0"/>
    </w:p>
    <w:p w:rsidR="00570095" w:rsidRDefault="001F75C7">
      <w:pPr>
        <w:pStyle w:val="Textbodyindent"/>
        <w:tabs>
          <w:tab w:val="left" w:pos="720"/>
          <w:tab w:val="left" w:pos="750"/>
        </w:tabs>
        <w:spacing w:after="0"/>
        <w:ind w:left="0" w:firstLine="567"/>
        <w:jc w:val="both"/>
        <w:rPr>
          <w:color w:val="000000" w:themeColor="text1"/>
        </w:rPr>
      </w:pPr>
      <w:r>
        <w:rPr>
          <w:iCs/>
          <w:sz w:val="28"/>
          <w:szCs w:val="28"/>
        </w:rPr>
        <w:t xml:space="preserve">Тематика питань, порушених </w:t>
      </w:r>
      <w:r>
        <w:rPr>
          <w:sz w:val="28"/>
          <w:szCs w:val="28"/>
        </w:rPr>
        <w:t>у зверненнях громадян, стосується всіх сфер життєдіяльності</w:t>
      </w:r>
      <w:r w:rsidR="00A3392C" w:rsidRPr="00A3392C">
        <w:rPr>
          <w:sz w:val="28"/>
          <w:szCs w:val="28"/>
          <w:lang w:val="ru-RU"/>
        </w:rPr>
        <w:t xml:space="preserve">  </w:t>
      </w:r>
      <w:r>
        <w:rPr>
          <w:sz w:val="28"/>
          <w:szCs w:val="28"/>
        </w:rPr>
        <w:t>громади.</w:t>
      </w:r>
      <w:r w:rsidR="001A0A0F">
        <w:rPr>
          <w:sz w:val="28"/>
          <w:szCs w:val="28"/>
        </w:rPr>
        <w:t xml:space="preserve"> У зв’язку зі збройною агресією російської федерації,</w:t>
      </w:r>
      <w:r w:rsidR="00626AC7">
        <w:rPr>
          <w:sz w:val="28"/>
          <w:szCs w:val="28"/>
        </w:rPr>
        <w:t xml:space="preserve"> </w:t>
      </w:r>
      <w:r w:rsidR="001A0A0F">
        <w:rPr>
          <w:sz w:val="28"/>
          <w:szCs w:val="28"/>
        </w:rPr>
        <w:t xml:space="preserve">значними пошкодженнями житла в громаді, </w:t>
      </w:r>
      <w:r>
        <w:rPr>
          <w:sz w:val="28"/>
          <w:szCs w:val="28"/>
        </w:rPr>
        <w:t xml:space="preserve">левова частка питань стосувалася </w:t>
      </w:r>
      <w:r w:rsidR="00CB7F4C">
        <w:rPr>
          <w:sz w:val="28"/>
          <w:szCs w:val="28"/>
        </w:rPr>
        <w:t>питання</w:t>
      </w:r>
      <w:r w:rsidR="001A0A0F">
        <w:rPr>
          <w:sz w:val="28"/>
          <w:szCs w:val="28"/>
        </w:rPr>
        <w:t xml:space="preserve"> житлової політики, а саме встановлення фактів пошкодження майна</w:t>
      </w:r>
      <w:r w:rsidR="003949B4">
        <w:rPr>
          <w:sz w:val="28"/>
          <w:szCs w:val="28"/>
        </w:rPr>
        <w:t xml:space="preserve"> (36%</w:t>
      </w:r>
      <w:r w:rsidR="00173F79">
        <w:rPr>
          <w:sz w:val="28"/>
          <w:szCs w:val="28"/>
        </w:rPr>
        <w:t xml:space="preserve">), встановлення </w:t>
      </w:r>
      <w:r w:rsidR="00CB7F4C">
        <w:rPr>
          <w:sz w:val="28"/>
          <w:szCs w:val="28"/>
        </w:rPr>
        <w:t xml:space="preserve"> факту проживання осіб</w:t>
      </w:r>
      <w:r w:rsidR="003949B4">
        <w:rPr>
          <w:sz w:val="28"/>
          <w:szCs w:val="28"/>
        </w:rPr>
        <w:t xml:space="preserve"> для оформлення документів(25%</w:t>
      </w:r>
      <w:r w:rsidR="00173F79">
        <w:rPr>
          <w:sz w:val="28"/>
          <w:szCs w:val="28"/>
        </w:rPr>
        <w:t>)</w:t>
      </w:r>
      <w:r>
        <w:rPr>
          <w:sz w:val="28"/>
          <w:szCs w:val="28"/>
        </w:rPr>
        <w:t>,</w:t>
      </w:r>
      <w:r w:rsidR="00173F79">
        <w:rPr>
          <w:color w:val="435050"/>
          <w:sz w:val="28"/>
          <w:szCs w:val="28"/>
          <w:lang w:eastAsia="uk-UA"/>
        </w:rPr>
        <w:t xml:space="preserve"> </w:t>
      </w:r>
      <w:r w:rsidR="00E5163E">
        <w:rPr>
          <w:color w:val="435050"/>
          <w:sz w:val="28"/>
          <w:szCs w:val="28"/>
          <w:lang w:eastAsia="uk-UA"/>
        </w:rPr>
        <w:t>4</w:t>
      </w:r>
      <w:r>
        <w:rPr>
          <w:color w:val="435050"/>
          <w:sz w:val="28"/>
          <w:szCs w:val="28"/>
          <w:lang w:eastAsia="uk-UA"/>
        </w:rPr>
        <w:t xml:space="preserve"> %</w:t>
      </w:r>
      <w:r>
        <w:rPr>
          <w:color w:val="000000" w:themeColor="text1"/>
          <w:sz w:val="28"/>
          <w:szCs w:val="28"/>
          <w:lang w:eastAsia="uk-UA"/>
        </w:rPr>
        <w:t xml:space="preserve">  від кількості усіх звернень складають звернення від громадян, які потребують соціального захисту та підтримки (питання надання гуманітарної допомоги, матеріальної допомоги на лікування, вирішення інших соці</w:t>
      </w:r>
      <w:r w:rsidR="00CB7F4C">
        <w:rPr>
          <w:color w:val="000000" w:themeColor="text1"/>
          <w:sz w:val="28"/>
          <w:szCs w:val="28"/>
          <w:lang w:eastAsia="uk-UA"/>
        </w:rPr>
        <w:t>ально-побутових питань і т.п.)</w:t>
      </w:r>
      <w:r w:rsidR="0048211E">
        <w:rPr>
          <w:color w:val="000000" w:themeColor="text1"/>
          <w:sz w:val="28"/>
          <w:szCs w:val="28"/>
          <w:lang w:eastAsia="uk-UA"/>
        </w:rPr>
        <w:t xml:space="preserve">, </w:t>
      </w:r>
      <w:r w:rsidR="003949B4">
        <w:rPr>
          <w:color w:val="000000" w:themeColor="text1"/>
          <w:sz w:val="28"/>
          <w:szCs w:val="28"/>
          <w:lang w:eastAsia="uk-UA"/>
        </w:rPr>
        <w:t>5</w:t>
      </w:r>
      <w:r w:rsidR="00D47ACD">
        <w:rPr>
          <w:color w:val="000000" w:themeColor="text1"/>
          <w:sz w:val="28"/>
          <w:szCs w:val="28"/>
          <w:lang w:eastAsia="uk-UA"/>
        </w:rPr>
        <w:t>% роботи комунального господарства</w:t>
      </w:r>
      <w:r w:rsidR="003949B4">
        <w:rPr>
          <w:color w:val="000000" w:themeColor="text1"/>
          <w:sz w:val="28"/>
          <w:szCs w:val="28"/>
          <w:lang w:eastAsia="uk-UA"/>
        </w:rPr>
        <w:t>,12</w:t>
      </w:r>
      <w:r w:rsidR="00253656">
        <w:rPr>
          <w:color w:val="000000" w:themeColor="text1"/>
          <w:sz w:val="28"/>
          <w:szCs w:val="28"/>
          <w:lang w:eastAsia="uk-UA"/>
        </w:rPr>
        <w:t>%</w:t>
      </w:r>
      <w:r>
        <w:rPr>
          <w:color w:val="000000" w:themeColor="text1"/>
          <w:sz w:val="28"/>
          <w:szCs w:val="28"/>
          <w:lang w:eastAsia="uk-UA"/>
        </w:rPr>
        <w:t xml:space="preserve"> </w:t>
      </w:r>
      <w:r w:rsidR="00CB7F4C">
        <w:rPr>
          <w:color w:val="000000" w:themeColor="text1"/>
          <w:sz w:val="28"/>
          <w:szCs w:val="28"/>
          <w:lang w:eastAsia="uk-UA"/>
        </w:rPr>
        <w:t>земельні відносини та аграрна політика</w:t>
      </w:r>
      <w:r w:rsidR="00E5163E">
        <w:rPr>
          <w:color w:val="000000" w:themeColor="text1"/>
          <w:sz w:val="28"/>
          <w:szCs w:val="28"/>
          <w:lang w:eastAsia="uk-UA"/>
        </w:rPr>
        <w:t>; 5</w:t>
      </w:r>
      <w:r w:rsidR="00626AC7">
        <w:rPr>
          <w:color w:val="000000" w:themeColor="text1"/>
          <w:sz w:val="28"/>
          <w:szCs w:val="28"/>
          <w:lang w:eastAsia="uk-UA"/>
        </w:rPr>
        <w:t xml:space="preserve">% питання праці та зарплати; </w:t>
      </w:r>
      <w:r w:rsidR="00E5163E">
        <w:rPr>
          <w:color w:val="000000" w:themeColor="text1"/>
          <w:sz w:val="28"/>
          <w:szCs w:val="28"/>
          <w:lang w:eastAsia="uk-UA"/>
        </w:rPr>
        <w:t>5</w:t>
      </w:r>
      <w:r w:rsidR="00626AC7">
        <w:rPr>
          <w:color w:val="000000" w:themeColor="text1"/>
          <w:sz w:val="28"/>
          <w:szCs w:val="28"/>
          <w:lang w:eastAsia="uk-UA"/>
        </w:rPr>
        <w:t>%  це питання з відновлення транспортного сполучення</w:t>
      </w:r>
    </w:p>
    <w:p w:rsidR="00570095" w:rsidRDefault="001F75C7">
      <w:pPr>
        <w:pStyle w:val="afc"/>
        <w:ind w:firstLine="567"/>
        <w:jc w:val="both"/>
      </w:pPr>
      <w:r>
        <w:t>Усі звернення розглянуті згідно з чинним законодавством в установлені законодавством терміни, громадянам надано відповіді в уста</w:t>
      </w:r>
      <w:r w:rsidR="00E5163E">
        <w:t>новленому порядку. З них 72</w:t>
      </w:r>
      <w:r>
        <w:t xml:space="preserve"> </w:t>
      </w:r>
      <w:r w:rsidR="00626AC7">
        <w:t>вирішено позитивно,</w:t>
      </w:r>
      <w:r w:rsidR="00E5163E">
        <w:t xml:space="preserve"> 41</w:t>
      </w:r>
      <w:r>
        <w:t>надано роз’яснення від</w:t>
      </w:r>
      <w:r w:rsidR="00EA3A13">
        <w:t>п</w:t>
      </w:r>
      <w:r w:rsidR="00626AC7">
        <w:t>овідно  чинного законодавства,</w:t>
      </w:r>
      <w:r w:rsidR="00E5163E">
        <w:t xml:space="preserve">14 </w:t>
      </w:r>
      <w:proofErr w:type="spellStart"/>
      <w:r w:rsidR="00E5163E">
        <w:t>перенаправлено</w:t>
      </w:r>
      <w:proofErr w:type="spellEnd"/>
      <w:r>
        <w:t xml:space="preserve"> за належністю відповідно до ст.7 Закону Укра</w:t>
      </w:r>
      <w:r w:rsidR="00626AC7">
        <w:t>їни «Про звернення громадян»</w:t>
      </w:r>
      <w:r w:rsidR="00B0407F">
        <w:t>,</w:t>
      </w:r>
      <w:r>
        <w:t xml:space="preserve"> частина перебуває на розгляді.</w:t>
      </w:r>
    </w:p>
    <w:p w:rsidR="00570095" w:rsidRDefault="001F75C7">
      <w:pPr>
        <w:pStyle w:val="afc"/>
        <w:ind w:firstLine="567"/>
        <w:jc w:val="both"/>
      </w:pPr>
      <w:r>
        <w:t xml:space="preserve">Графік особистого прийому громадян,  узагальнені матеріали про роботу із зверненнями громадян розміщуються на офіційному  </w:t>
      </w:r>
      <w:proofErr w:type="spellStart"/>
      <w:r>
        <w:t>вебсайті</w:t>
      </w:r>
      <w:proofErr w:type="spellEnd"/>
      <w:r>
        <w:t xml:space="preserve"> міської ради.</w:t>
      </w:r>
    </w:p>
    <w:p w:rsidR="00570095" w:rsidRDefault="00570095">
      <w:pPr>
        <w:pStyle w:val="afc"/>
        <w:ind w:firstLine="567"/>
        <w:jc w:val="both"/>
      </w:pPr>
    </w:p>
    <w:p w:rsidR="00570095" w:rsidRPr="00B0407F" w:rsidRDefault="001F75C7" w:rsidP="00B0407F">
      <w:pPr>
        <w:pStyle w:val="afc"/>
        <w:ind w:firstLine="0"/>
        <w:jc w:val="both"/>
        <w:rPr>
          <w:szCs w:val="28"/>
        </w:rPr>
      </w:pPr>
      <w:r>
        <w:rPr>
          <w:szCs w:val="28"/>
        </w:rPr>
        <w:t>Відділ документування та забезпечення діяльності апарату ради.</w:t>
      </w:r>
    </w:p>
    <w:sectPr w:rsidR="00570095" w:rsidRPr="00B0407F" w:rsidSect="00B0407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-470" w:right="567" w:bottom="66" w:left="1701" w:header="1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513D" w:rsidRDefault="0044513D">
      <w:pPr>
        <w:spacing w:after="0" w:line="240" w:lineRule="auto"/>
      </w:pPr>
      <w:r>
        <w:separator/>
      </w:r>
    </w:p>
  </w:endnote>
  <w:endnote w:type="continuationSeparator" w:id="0">
    <w:p w:rsidR="0044513D" w:rsidRDefault="004451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3AE3" w:rsidRDefault="00583AE3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3AE3" w:rsidRDefault="00583AE3">
    <w:pPr>
      <w:pStyle w:val="af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3AE3" w:rsidRDefault="00583AE3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513D" w:rsidRDefault="0044513D">
      <w:pPr>
        <w:spacing w:after="0" w:line="240" w:lineRule="auto"/>
      </w:pPr>
      <w:r>
        <w:separator/>
      </w:r>
    </w:p>
  </w:footnote>
  <w:footnote w:type="continuationSeparator" w:id="0">
    <w:p w:rsidR="0044513D" w:rsidRDefault="004451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3AE3" w:rsidRDefault="00583AE3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38043292"/>
      <w:docPartObj>
        <w:docPartGallery w:val="Page Numbers (Top of Page)"/>
        <w:docPartUnique/>
      </w:docPartObj>
    </w:sdtPr>
    <w:sdtEndPr/>
    <w:sdtContent>
      <w:p w:rsidR="00570095" w:rsidRDefault="001F75C7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13D0" w:rsidRPr="006813D0">
          <w:rPr>
            <w:noProof/>
            <w:lang w:val="ru-RU"/>
          </w:rPr>
          <w:t>2</w:t>
        </w:r>
        <w:r>
          <w:fldChar w:fldCharType="end"/>
        </w:r>
      </w:p>
    </w:sdtContent>
  </w:sdt>
  <w:p w:rsidR="00570095" w:rsidRDefault="00570095">
    <w:pPr>
      <w:pStyle w:val="a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0095" w:rsidRDefault="00570095">
    <w:pPr>
      <w:pStyle w:val="ae"/>
    </w:pPr>
  </w:p>
  <w:p w:rsidR="00570095" w:rsidRDefault="00570095"/>
  <w:p w:rsidR="00570095" w:rsidRDefault="0057009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E22576"/>
    <w:multiLevelType w:val="multilevel"/>
    <w:tmpl w:val="C4929DCE"/>
    <w:lvl w:ilvl="0">
      <w:start w:val="1"/>
      <w:numFmt w:val="decimal"/>
      <w:lvlText w:val="%1."/>
      <w:lvlJc w:val="left"/>
      <w:pPr>
        <w:ind w:left="1476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2196" w:hanging="360"/>
      </w:pPr>
    </w:lvl>
    <w:lvl w:ilvl="2">
      <w:start w:val="1"/>
      <w:numFmt w:val="lowerRoman"/>
      <w:lvlText w:val="%3."/>
      <w:lvlJc w:val="right"/>
      <w:pPr>
        <w:ind w:left="2916" w:hanging="180"/>
      </w:pPr>
    </w:lvl>
    <w:lvl w:ilvl="3">
      <w:start w:val="1"/>
      <w:numFmt w:val="decimal"/>
      <w:lvlText w:val="%4."/>
      <w:lvlJc w:val="left"/>
      <w:pPr>
        <w:ind w:left="3636" w:hanging="360"/>
      </w:pPr>
    </w:lvl>
    <w:lvl w:ilvl="4">
      <w:start w:val="1"/>
      <w:numFmt w:val="lowerLetter"/>
      <w:lvlText w:val="%5."/>
      <w:lvlJc w:val="left"/>
      <w:pPr>
        <w:ind w:left="4356" w:hanging="360"/>
      </w:pPr>
    </w:lvl>
    <w:lvl w:ilvl="5">
      <w:start w:val="1"/>
      <w:numFmt w:val="lowerRoman"/>
      <w:lvlText w:val="%6."/>
      <w:lvlJc w:val="right"/>
      <w:pPr>
        <w:ind w:left="5076" w:hanging="180"/>
      </w:pPr>
    </w:lvl>
    <w:lvl w:ilvl="6">
      <w:start w:val="1"/>
      <w:numFmt w:val="decimal"/>
      <w:lvlText w:val="%7."/>
      <w:lvlJc w:val="left"/>
      <w:pPr>
        <w:ind w:left="5796" w:hanging="360"/>
      </w:pPr>
    </w:lvl>
    <w:lvl w:ilvl="7">
      <w:start w:val="1"/>
      <w:numFmt w:val="lowerLetter"/>
      <w:lvlText w:val="%8."/>
      <w:lvlJc w:val="left"/>
      <w:pPr>
        <w:ind w:left="6516" w:hanging="360"/>
      </w:pPr>
    </w:lvl>
    <w:lvl w:ilvl="8">
      <w:start w:val="1"/>
      <w:numFmt w:val="lowerRoman"/>
      <w:lvlText w:val="%9."/>
      <w:lvlJc w:val="right"/>
      <w:pPr>
        <w:ind w:left="7236" w:hanging="180"/>
      </w:pPr>
    </w:lvl>
  </w:abstractNum>
  <w:abstractNum w:abstractNumId="1">
    <w:nsid w:val="1D853484"/>
    <w:multiLevelType w:val="multilevel"/>
    <w:tmpl w:val="F7AAF4EE"/>
    <w:lvl w:ilvl="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BF4657D"/>
    <w:multiLevelType w:val="multilevel"/>
    <w:tmpl w:val="806A0A4A"/>
    <w:lvl w:ilvl="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72549B8"/>
    <w:multiLevelType w:val="multilevel"/>
    <w:tmpl w:val="DDEE91EC"/>
    <w:lvl w:ilvl="0">
      <w:start w:val="1"/>
      <w:numFmt w:val="decimal"/>
      <w:lvlText w:val="%1."/>
      <w:lvlJc w:val="left"/>
      <w:pPr>
        <w:ind w:left="1273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993" w:hanging="360"/>
      </w:pPr>
    </w:lvl>
    <w:lvl w:ilvl="2">
      <w:start w:val="1"/>
      <w:numFmt w:val="lowerRoman"/>
      <w:lvlText w:val="%3."/>
      <w:lvlJc w:val="right"/>
      <w:pPr>
        <w:ind w:left="2713" w:hanging="180"/>
      </w:pPr>
    </w:lvl>
    <w:lvl w:ilvl="3">
      <w:start w:val="1"/>
      <w:numFmt w:val="decimal"/>
      <w:lvlText w:val="%4."/>
      <w:lvlJc w:val="left"/>
      <w:pPr>
        <w:ind w:left="3433" w:hanging="360"/>
      </w:pPr>
    </w:lvl>
    <w:lvl w:ilvl="4">
      <w:start w:val="1"/>
      <w:numFmt w:val="lowerLetter"/>
      <w:lvlText w:val="%5."/>
      <w:lvlJc w:val="left"/>
      <w:pPr>
        <w:ind w:left="4153" w:hanging="360"/>
      </w:pPr>
    </w:lvl>
    <w:lvl w:ilvl="5">
      <w:start w:val="1"/>
      <w:numFmt w:val="lowerRoman"/>
      <w:lvlText w:val="%6."/>
      <w:lvlJc w:val="right"/>
      <w:pPr>
        <w:ind w:left="4873" w:hanging="180"/>
      </w:pPr>
    </w:lvl>
    <w:lvl w:ilvl="6">
      <w:start w:val="1"/>
      <w:numFmt w:val="decimal"/>
      <w:lvlText w:val="%7."/>
      <w:lvlJc w:val="left"/>
      <w:pPr>
        <w:ind w:left="5593" w:hanging="360"/>
      </w:pPr>
    </w:lvl>
    <w:lvl w:ilvl="7">
      <w:start w:val="1"/>
      <w:numFmt w:val="lowerLetter"/>
      <w:lvlText w:val="%8."/>
      <w:lvlJc w:val="left"/>
      <w:pPr>
        <w:ind w:left="6313" w:hanging="360"/>
      </w:pPr>
    </w:lvl>
    <w:lvl w:ilvl="8">
      <w:start w:val="1"/>
      <w:numFmt w:val="lowerRoman"/>
      <w:lvlText w:val="%9."/>
      <w:lvlJc w:val="right"/>
      <w:pPr>
        <w:ind w:left="7033" w:hanging="180"/>
      </w:pPr>
    </w:lvl>
  </w:abstractNum>
  <w:abstractNum w:abstractNumId="4">
    <w:nsid w:val="51AD1D3B"/>
    <w:multiLevelType w:val="multilevel"/>
    <w:tmpl w:val="437A049C"/>
    <w:lvl w:ilvl="0">
      <w:start w:val="1"/>
      <w:numFmt w:val="decimal"/>
      <w:lvlText w:val="%1."/>
      <w:lvlJc w:val="left"/>
      <w:pPr>
        <w:ind w:left="1273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993" w:hanging="360"/>
      </w:pPr>
    </w:lvl>
    <w:lvl w:ilvl="2">
      <w:start w:val="1"/>
      <w:numFmt w:val="lowerRoman"/>
      <w:lvlText w:val="%3."/>
      <w:lvlJc w:val="right"/>
      <w:pPr>
        <w:ind w:left="2713" w:hanging="180"/>
      </w:pPr>
    </w:lvl>
    <w:lvl w:ilvl="3">
      <w:start w:val="1"/>
      <w:numFmt w:val="decimal"/>
      <w:lvlText w:val="%4."/>
      <w:lvlJc w:val="left"/>
      <w:pPr>
        <w:ind w:left="3433" w:hanging="360"/>
      </w:pPr>
    </w:lvl>
    <w:lvl w:ilvl="4">
      <w:start w:val="1"/>
      <w:numFmt w:val="lowerLetter"/>
      <w:lvlText w:val="%5."/>
      <w:lvlJc w:val="left"/>
      <w:pPr>
        <w:ind w:left="4153" w:hanging="360"/>
      </w:pPr>
    </w:lvl>
    <w:lvl w:ilvl="5">
      <w:start w:val="1"/>
      <w:numFmt w:val="lowerRoman"/>
      <w:lvlText w:val="%6."/>
      <w:lvlJc w:val="right"/>
      <w:pPr>
        <w:ind w:left="4873" w:hanging="180"/>
      </w:pPr>
    </w:lvl>
    <w:lvl w:ilvl="6">
      <w:start w:val="1"/>
      <w:numFmt w:val="decimal"/>
      <w:lvlText w:val="%7."/>
      <w:lvlJc w:val="left"/>
      <w:pPr>
        <w:ind w:left="5593" w:hanging="360"/>
      </w:pPr>
    </w:lvl>
    <w:lvl w:ilvl="7">
      <w:start w:val="1"/>
      <w:numFmt w:val="lowerLetter"/>
      <w:lvlText w:val="%8."/>
      <w:lvlJc w:val="left"/>
      <w:pPr>
        <w:ind w:left="6313" w:hanging="360"/>
      </w:pPr>
    </w:lvl>
    <w:lvl w:ilvl="8">
      <w:start w:val="1"/>
      <w:numFmt w:val="lowerRoman"/>
      <w:lvlText w:val="%9."/>
      <w:lvlJc w:val="right"/>
      <w:pPr>
        <w:ind w:left="7033" w:hanging="180"/>
      </w:pPr>
    </w:lvl>
  </w:abstractNum>
  <w:abstractNum w:abstractNumId="5">
    <w:nsid w:val="69732F0F"/>
    <w:multiLevelType w:val="multilevel"/>
    <w:tmpl w:val="3B220BD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095"/>
    <w:rsid w:val="000577BF"/>
    <w:rsid w:val="00173F79"/>
    <w:rsid w:val="001912B7"/>
    <w:rsid w:val="001A0A0F"/>
    <w:rsid w:val="001F75C7"/>
    <w:rsid w:val="00211649"/>
    <w:rsid w:val="00253656"/>
    <w:rsid w:val="003949B4"/>
    <w:rsid w:val="003F0C6A"/>
    <w:rsid w:val="0044513D"/>
    <w:rsid w:val="00445ACE"/>
    <w:rsid w:val="0048211E"/>
    <w:rsid w:val="00570095"/>
    <w:rsid w:val="00583AE3"/>
    <w:rsid w:val="00591CE9"/>
    <w:rsid w:val="005A6AD6"/>
    <w:rsid w:val="005F58B7"/>
    <w:rsid w:val="00626AC7"/>
    <w:rsid w:val="0067333D"/>
    <w:rsid w:val="006813D0"/>
    <w:rsid w:val="006A47DE"/>
    <w:rsid w:val="0075423A"/>
    <w:rsid w:val="008F3FCF"/>
    <w:rsid w:val="00921412"/>
    <w:rsid w:val="00926C98"/>
    <w:rsid w:val="00945124"/>
    <w:rsid w:val="00A3392C"/>
    <w:rsid w:val="00AB674E"/>
    <w:rsid w:val="00B0407F"/>
    <w:rsid w:val="00BC4BA9"/>
    <w:rsid w:val="00C560C8"/>
    <w:rsid w:val="00C67148"/>
    <w:rsid w:val="00CB7F4C"/>
    <w:rsid w:val="00D47ACD"/>
    <w:rsid w:val="00E5163E"/>
    <w:rsid w:val="00EA3A13"/>
    <w:rsid w:val="00FA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CaptionChar">
    <w:name w:val="Caption Char"/>
    <w:uiPriority w:val="99"/>
  </w:style>
  <w:style w:type="paragraph" w:styleId="a3">
    <w:name w:val="endnote text"/>
    <w:basedOn w:val="a"/>
    <w:link w:val="a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4">
    <w:name w:val="Текст концевой сноски Знак"/>
    <w:link w:val="a3"/>
    <w:uiPriority w:val="99"/>
    <w:rPr>
      <w:sz w:val="20"/>
    </w:rPr>
  </w:style>
  <w:style w:type="character" w:styleId="a5">
    <w:name w:val="endnote reference"/>
    <w:basedOn w:val="a0"/>
    <w:uiPriority w:val="99"/>
    <w:semiHidden/>
    <w:unhideWhenUsed/>
    <w:rPr>
      <w:vertAlign w:val="superscript"/>
    </w:rPr>
  </w:style>
  <w:style w:type="paragraph" w:styleId="a6">
    <w:name w:val="table of figures"/>
    <w:basedOn w:val="a"/>
    <w:next w:val="a"/>
    <w:uiPriority w:val="99"/>
    <w:unhideWhenUsed/>
    <w:pPr>
      <w:spacing w:after="0"/>
    </w:p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7">
    <w:name w:val="No Spacing"/>
    <w:uiPriority w:val="1"/>
    <w:qFormat/>
    <w:pPr>
      <w:spacing w:after="0" w:line="240" w:lineRule="auto"/>
    </w:pPr>
  </w:style>
  <w:style w:type="paragraph" w:styleId="a8">
    <w:name w:val="Title"/>
    <w:basedOn w:val="a"/>
    <w:next w:val="a"/>
    <w:link w:val="a9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9">
    <w:name w:val="Название Знак"/>
    <w:basedOn w:val="a0"/>
    <w:link w:val="a8"/>
    <w:uiPriority w:val="10"/>
    <w:rPr>
      <w:sz w:val="48"/>
      <w:szCs w:val="48"/>
    </w:rPr>
  </w:style>
  <w:style w:type="paragraph" w:styleId="aa">
    <w:name w:val="Subtitle"/>
    <w:basedOn w:val="a"/>
    <w:next w:val="a"/>
    <w:link w:val="ab"/>
    <w:uiPriority w:val="11"/>
    <w:qFormat/>
    <w:pPr>
      <w:spacing w:before="200"/>
    </w:pPr>
    <w:rPr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c">
    <w:name w:val="Intense Quote"/>
    <w:basedOn w:val="a"/>
    <w:next w:val="a"/>
    <w:link w:val="ad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d">
    <w:name w:val="Выделенная цитата Знак"/>
    <w:link w:val="ac"/>
    <w:uiPriority w:val="30"/>
    <w:rPr>
      <w:i/>
    </w:rPr>
  </w:style>
  <w:style w:type="paragraph" w:styleId="ae">
    <w:name w:val="header"/>
    <w:basedOn w:val="a"/>
    <w:link w:val="af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</w:style>
  <w:style w:type="paragraph" w:styleId="af0">
    <w:name w:val="footer"/>
    <w:basedOn w:val="a"/>
    <w:link w:val="af1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</w:style>
  <w:style w:type="table" w:styleId="af2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auto" w:fill="537DC8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3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3F3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auto" w:fill="F4B184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uto" w:fill="A5A5A5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auto" w:fill="FFD865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auto" w:fill="5B9BD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auto" w:fill="70AD47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band1Vert">
      <w:tblPr/>
      <w:tcPr>
        <w:shd w:val="clear" w:color="auto" w:fill="8A8A8A"/>
      </w:tcPr>
    </w:tblStylePr>
    <w:tblStylePr w:type="band1Horz">
      <w:tblPr/>
      <w:tcPr>
        <w:shd w:val="clear" w:color="auto" w:fill="8A8A8A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8E2F3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472C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472C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472C4"/>
      </w:tcPr>
    </w:tblStylePr>
    <w:tblStylePr w:type="band1Vert">
      <w:tblPr/>
      <w:tcPr>
        <w:shd w:val="clear" w:color="auto" w:fill="A9BEE4"/>
      </w:tcPr>
    </w:tblStylePr>
    <w:tblStylePr w:type="band1Horz">
      <w:tblPr/>
      <w:tcPr>
        <w:shd w:val="clear" w:color="auto" w:fill="A9BEE4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BE5D6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ED7D3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ED7D3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ED7D31"/>
      </w:tcPr>
    </w:tblStylePr>
    <w:tblStylePr w:type="band1Vert">
      <w:tblPr/>
      <w:tcPr>
        <w:shd w:val="clear" w:color="auto" w:fill="F6C3A0"/>
      </w:tcPr>
    </w:tblStylePr>
    <w:tblStylePr w:type="band1Horz">
      <w:tblPr/>
      <w:tcPr>
        <w:shd w:val="clear" w:color="auto" w:fill="F6C3A0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CECE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A5A5A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A5A5A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A5A5A5"/>
      </w:tcPr>
    </w:tblStylePr>
    <w:tblStylePr w:type="band1Vert">
      <w:tblPr/>
      <w:tcPr>
        <w:shd w:val="clear" w:color="auto" w:fill="D5D5D5"/>
      </w:tcPr>
    </w:tblStylePr>
    <w:tblStylePr w:type="band1Horz">
      <w:tblPr/>
      <w:tcPr>
        <w:shd w:val="clear" w:color="auto" w:fill="D5D5D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FF2CB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FC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FC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FC000"/>
      </w:tcPr>
    </w:tblStylePr>
    <w:tblStylePr w:type="band1Vert">
      <w:tblPr/>
      <w:tcPr>
        <w:shd w:val="clear" w:color="auto" w:fill="FFE28A"/>
      </w:tcPr>
    </w:tblStylePr>
    <w:tblStylePr w:type="band1Horz">
      <w:tblPr/>
      <w:tcPr>
        <w:shd w:val="clear" w:color="auto" w:fill="FFE28A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DEAF6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5B9BD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5B9BD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5B9BD5"/>
      </w:tcPr>
    </w:tblStylePr>
    <w:tblStylePr w:type="band1Vert">
      <w:tblPr/>
      <w:tcPr>
        <w:shd w:val="clear" w:color="auto" w:fill="B3D0EB"/>
      </w:tcPr>
    </w:tblStylePr>
    <w:tblStylePr w:type="band1Horz">
      <w:tblPr/>
      <w:tcPr>
        <w:shd w:val="clear" w:color="auto" w:fill="B3D0EB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1EFD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70AD47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70AD47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70AD47"/>
      </w:tcPr>
    </w:tblStylePr>
    <w:tblStylePr w:type="band1Vert">
      <w:tblPr/>
      <w:tcPr>
        <w:shd w:val="clear" w:color="auto" w:fill="BCDBA8"/>
      </w:tcPr>
    </w:tblStylePr>
    <w:tblStylePr w:type="band1Horz">
      <w:tblPr/>
      <w:tcPr>
        <w:shd w:val="clear" w:color="auto" w:fill="BCDBA8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auto" w:fill="D8E2F3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auto" w:fill="D8E2F3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BE5D6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auto" w:fill="ECECEC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F2CB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auto" w:fill="DDEAF6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auto" w:fill="DDEAF6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auto" w:fill="E1EFD8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auto" w:fill="E1EFD8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8E2F3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auto" w:fill="D8E2F3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BE5D6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CECEC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F2CB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DEAF6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auto" w:fill="DDEAF6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1EFD8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auto" w:fill="E1EFD8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/>
      </w:tcPr>
    </w:tblStylePr>
    <w:tblStylePr w:type="band1Horz">
      <w:tblPr/>
      <w:tcPr>
        <w:shd w:val="clear" w:color="auto" w:fill="BFBFBF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CFDBF0"/>
      </w:tcPr>
    </w:tblStylePr>
    <w:tblStylePr w:type="band1Horz">
      <w:tblPr/>
      <w:tcPr>
        <w:shd w:val="clear" w:color="auto" w:fill="CFDBF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ADECB"/>
      </w:tcPr>
    </w:tblStylePr>
    <w:tblStylePr w:type="band1Horz">
      <w:tblPr/>
      <w:tcPr>
        <w:shd w:val="clear" w:color="auto" w:fill="FADECB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8E8E8"/>
      </w:tcPr>
    </w:tblStylePr>
    <w:tblStylePr w:type="band1Horz">
      <w:tblPr/>
      <w:tcPr>
        <w:shd w:val="clear" w:color="auto" w:fill="E8E8E8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EFBF"/>
      </w:tcPr>
    </w:tblStylePr>
    <w:tblStylePr w:type="band1Horz">
      <w:tblPr/>
      <w:tcPr>
        <w:shd w:val="clear" w:color="auto" w:fill="FFEFBF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5E5F4"/>
      </w:tcPr>
    </w:tblStylePr>
    <w:tblStylePr w:type="band1Horz">
      <w:tblPr/>
      <w:tcPr>
        <w:shd w:val="clear" w:color="auto" w:fill="D5E5F4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AEBCF"/>
      </w:tcPr>
    </w:tblStylePr>
    <w:tblStylePr w:type="band1Horz">
      <w:tblPr/>
      <w:tcPr>
        <w:shd w:val="clear" w:color="auto" w:fill="DAEBCF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4B18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9C9C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D86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C2E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9D08E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auto" w:fill="4472C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auto" w:fill="4472C4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472C4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472C4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472C4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auto" w:fill="F4B18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auto" w:fill="F4B184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4B184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auto" w:fill="C9C9C9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auto" w:fill="C9C9C9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9C9C9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auto" w:fill="FFD865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auto" w:fill="FFD865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FD865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auto" w:fill="9BC2E5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auto" w:fill="9BC2E5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BC2E5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BC2E5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BC2E5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uto" w:fill="A9D08E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uto" w:fill="A9D08E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A9D08E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auto" w:fill="CFDBF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auto" w:fill="CFDBF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ADECB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auto" w:fill="E8E8E8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EFBF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auto" w:fill="D5E5F4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auto" w:fill="D5E5F4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auto" w:fill="DAEBCF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CFDBF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auto" w:fill="CFDBF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ADECB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8E8E8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EFBF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5E5F4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auto" w:fill="D5E5F4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BCF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37DC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37DC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37DC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37DC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4D2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4D2EC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B9BD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B9BD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B9BD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B9BD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DEAF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DEAF6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37DC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37DC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37DC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37DC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4D2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4D2EC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B9BD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B9BD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B9BD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B9BD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DEAF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DEAF6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3">
    <w:name w:val="Hyperlink"/>
    <w:uiPriority w:val="99"/>
    <w:unhideWhenUsed/>
    <w:rPr>
      <w:color w:val="0563C1" w:themeColor="hyperlink"/>
      <w:u w:val="single"/>
    </w:rPr>
  </w:style>
  <w:style w:type="paragraph" w:styleId="af4">
    <w:name w:val="footnote text"/>
    <w:basedOn w:val="a"/>
    <w:link w:val="af5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5">
    <w:name w:val="Текст сноски Знак"/>
    <w:link w:val="af4"/>
    <w:uiPriority w:val="99"/>
    <w:rPr>
      <w:sz w:val="18"/>
    </w:rPr>
  </w:style>
  <w:style w:type="character" w:styleId="af6">
    <w:name w:val="footnote reference"/>
    <w:basedOn w:val="a0"/>
    <w:uiPriority w:val="99"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paragraph" w:styleId="af9">
    <w:name w:val="caption"/>
    <w:basedOn w:val="a"/>
    <w:next w:val="a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val="en-US" w:eastAsia="ru-RU"/>
    </w:r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urier New" w:eastAsia="Times New Roman" w:hAnsi="Courier New" w:cs="Courier New"/>
      <w:sz w:val="20"/>
      <w:szCs w:val="20"/>
      <w:lang w:eastAsia="uk-UA"/>
    </w:rPr>
  </w:style>
  <w:style w:type="paragraph" w:styleId="afc">
    <w:name w:val="Body Text Indent"/>
    <w:basedOn w:val="a"/>
    <w:link w:val="afd"/>
    <w:pPr>
      <w:spacing w:after="0" w:line="240" w:lineRule="auto"/>
      <w:ind w:firstLine="708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d">
    <w:name w:val="Основной текст с отступом Знак"/>
    <w:basedOn w:val="a0"/>
    <w:link w:val="af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2">
    <w:name w:val="Знак Знак Знак Знак Знак Знак1 Знак Знак"/>
    <w:basedOn w:val="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fe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f">
    <w:name w:val="Strong"/>
    <w:uiPriority w:val="22"/>
    <w:qFormat/>
    <w:rPr>
      <w:b/>
      <w:bCs/>
    </w:rPr>
  </w:style>
  <w:style w:type="character" w:styleId="aff0">
    <w:name w:val="Emphasis"/>
    <w:uiPriority w:val="20"/>
    <w:qFormat/>
    <w:rPr>
      <w:i/>
      <w:iCs/>
    </w:rPr>
  </w:style>
  <w:style w:type="paragraph" w:customStyle="1" w:styleId="Standard">
    <w:name w:val="Standard"/>
    <w:pPr>
      <w:spacing w:after="0" w:line="240" w:lineRule="auto"/>
    </w:pPr>
    <w:rPr>
      <w:rFonts w:ascii="Times New Roman" w:eastAsia="Times New Roman" w:hAnsi="Times New Roman" w:cs="Times New Roman"/>
      <w:sz w:val="26"/>
      <w:szCs w:val="24"/>
      <w:lang w:eastAsia="zh-CN"/>
    </w:rPr>
  </w:style>
  <w:style w:type="paragraph" w:customStyle="1" w:styleId="Textbodyindent">
    <w:name w:val="Text body indent"/>
    <w:basedOn w:val="Standard"/>
    <w:pPr>
      <w:spacing w:after="120"/>
      <w:ind w:left="283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CaptionChar">
    <w:name w:val="Caption Char"/>
    <w:uiPriority w:val="99"/>
  </w:style>
  <w:style w:type="paragraph" w:styleId="a3">
    <w:name w:val="endnote text"/>
    <w:basedOn w:val="a"/>
    <w:link w:val="a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4">
    <w:name w:val="Текст концевой сноски Знак"/>
    <w:link w:val="a3"/>
    <w:uiPriority w:val="99"/>
    <w:rPr>
      <w:sz w:val="20"/>
    </w:rPr>
  </w:style>
  <w:style w:type="character" w:styleId="a5">
    <w:name w:val="endnote reference"/>
    <w:basedOn w:val="a0"/>
    <w:uiPriority w:val="99"/>
    <w:semiHidden/>
    <w:unhideWhenUsed/>
    <w:rPr>
      <w:vertAlign w:val="superscript"/>
    </w:rPr>
  </w:style>
  <w:style w:type="paragraph" w:styleId="a6">
    <w:name w:val="table of figures"/>
    <w:basedOn w:val="a"/>
    <w:next w:val="a"/>
    <w:uiPriority w:val="99"/>
    <w:unhideWhenUsed/>
    <w:pPr>
      <w:spacing w:after="0"/>
    </w:p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7">
    <w:name w:val="No Spacing"/>
    <w:uiPriority w:val="1"/>
    <w:qFormat/>
    <w:pPr>
      <w:spacing w:after="0" w:line="240" w:lineRule="auto"/>
    </w:pPr>
  </w:style>
  <w:style w:type="paragraph" w:styleId="a8">
    <w:name w:val="Title"/>
    <w:basedOn w:val="a"/>
    <w:next w:val="a"/>
    <w:link w:val="a9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9">
    <w:name w:val="Название Знак"/>
    <w:basedOn w:val="a0"/>
    <w:link w:val="a8"/>
    <w:uiPriority w:val="10"/>
    <w:rPr>
      <w:sz w:val="48"/>
      <w:szCs w:val="48"/>
    </w:rPr>
  </w:style>
  <w:style w:type="paragraph" w:styleId="aa">
    <w:name w:val="Subtitle"/>
    <w:basedOn w:val="a"/>
    <w:next w:val="a"/>
    <w:link w:val="ab"/>
    <w:uiPriority w:val="11"/>
    <w:qFormat/>
    <w:pPr>
      <w:spacing w:before="200"/>
    </w:pPr>
    <w:rPr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c">
    <w:name w:val="Intense Quote"/>
    <w:basedOn w:val="a"/>
    <w:next w:val="a"/>
    <w:link w:val="ad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d">
    <w:name w:val="Выделенная цитата Знак"/>
    <w:link w:val="ac"/>
    <w:uiPriority w:val="30"/>
    <w:rPr>
      <w:i/>
    </w:rPr>
  </w:style>
  <w:style w:type="paragraph" w:styleId="ae">
    <w:name w:val="header"/>
    <w:basedOn w:val="a"/>
    <w:link w:val="af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</w:style>
  <w:style w:type="paragraph" w:styleId="af0">
    <w:name w:val="footer"/>
    <w:basedOn w:val="a"/>
    <w:link w:val="af1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</w:style>
  <w:style w:type="table" w:styleId="af2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auto" w:fill="537DC8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3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3F3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auto" w:fill="F4B184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uto" w:fill="A5A5A5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auto" w:fill="FFD865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auto" w:fill="5B9BD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auto" w:fill="70AD47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band1Vert">
      <w:tblPr/>
      <w:tcPr>
        <w:shd w:val="clear" w:color="auto" w:fill="8A8A8A"/>
      </w:tcPr>
    </w:tblStylePr>
    <w:tblStylePr w:type="band1Horz">
      <w:tblPr/>
      <w:tcPr>
        <w:shd w:val="clear" w:color="auto" w:fill="8A8A8A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8E2F3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472C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472C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472C4"/>
      </w:tcPr>
    </w:tblStylePr>
    <w:tblStylePr w:type="band1Vert">
      <w:tblPr/>
      <w:tcPr>
        <w:shd w:val="clear" w:color="auto" w:fill="A9BEE4"/>
      </w:tcPr>
    </w:tblStylePr>
    <w:tblStylePr w:type="band1Horz">
      <w:tblPr/>
      <w:tcPr>
        <w:shd w:val="clear" w:color="auto" w:fill="A9BEE4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BE5D6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ED7D3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ED7D3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ED7D31"/>
      </w:tcPr>
    </w:tblStylePr>
    <w:tblStylePr w:type="band1Vert">
      <w:tblPr/>
      <w:tcPr>
        <w:shd w:val="clear" w:color="auto" w:fill="F6C3A0"/>
      </w:tcPr>
    </w:tblStylePr>
    <w:tblStylePr w:type="band1Horz">
      <w:tblPr/>
      <w:tcPr>
        <w:shd w:val="clear" w:color="auto" w:fill="F6C3A0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CECE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A5A5A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A5A5A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A5A5A5"/>
      </w:tcPr>
    </w:tblStylePr>
    <w:tblStylePr w:type="band1Vert">
      <w:tblPr/>
      <w:tcPr>
        <w:shd w:val="clear" w:color="auto" w:fill="D5D5D5"/>
      </w:tcPr>
    </w:tblStylePr>
    <w:tblStylePr w:type="band1Horz">
      <w:tblPr/>
      <w:tcPr>
        <w:shd w:val="clear" w:color="auto" w:fill="D5D5D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FF2CB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FC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FC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FC000"/>
      </w:tcPr>
    </w:tblStylePr>
    <w:tblStylePr w:type="band1Vert">
      <w:tblPr/>
      <w:tcPr>
        <w:shd w:val="clear" w:color="auto" w:fill="FFE28A"/>
      </w:tcPr>
    </w:tblStylePr>
    <w:tblStylePr w:type="band1Horz">
      <w:tblPr/>
      <w:tcPr>
        <w:shd w:val="clear" w:color="auto" w:fill="FFE28A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DEAF6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5B9BD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5B9BD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5B9BD5"/>
      </w:tcPr>
    </w:tblStylePr>
    <w:tblStylePr w:type="band1Vert">
      <w:tblPr/>
      <w:tcPr>
        <w:shd w:val="clear" w:color="auto" w:fill="B3D0EB"/>
      </w:tcPr>
    </w:tblStylePr>
    <w:tblStylePr w:type="band1Horz">
      <w:tblPr/>
      <w:tcPr>
        <w:shd w:val="clear" w:color="auto" w:fill="B3D0EB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1EFD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70AD47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70AD47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70AD47"/>
      </w:tcPr>
    </w:tblStylePr>
    <w:tblStylePr w:type="band1Vert">
      <w:tblPr/>
      <w:tcPr>
        <w:shd w:val="clear" w:color="auto" w:fill="BCDBA8"/>
      </w:tcPr>
    </w:tblStylePr>
    <w:tblStylePr w:type="band1Horz">
      <w:tblPr/>
      <w:tcPr>
        <w:shd w:val="clear" w:color="auto" w:fill="BCDBA8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auto" w:fill="D8E2F3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auto" w:fill="D8E2F3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BE5D6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auto" w:fill="ECECEC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F2CB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auto" w:fill="DDEAF6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auto" w:fill="DDEAF6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auto" w:fill="E1EFD8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auto" w:fill="E1EFD8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8E2F3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auto" w:fill="D8E2F3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BE5D6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CECEC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F2CB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DEAF6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auto" w:fill="DDEAF6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1EFD8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auto" w:fill="E1EFD8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/>
      </w:tcPr>
    </w:tblStylePr>
    <w:tblStylePr w:type="band1Horz">
      <w:tblPr/>
      <w:tcPr>
        <w:shd w:val="clear" w:color="auto" w:fill="BFBFBF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CFDBF0"/>
      </w:tcPr>
    </w:tblStylePr>
    <w:tblStylePr w:type="band1Horz">
      <w:tblPr/>
      <w:tcPr>
        <w:shd w:val="clear" w:color="auto" w:fill="CFDBF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ADECB"/>
      </w:tcPr>
    </w:tblStylePr>
    <w:tblStylePr w:type="band1Horz">
      <w:tblPr/>
      <w:tcPr>
        <w:shd w:val="clear" w:color="auto" w:fill="FADECB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8E8E8"/>
      </w:tcPr>
    </w:tblStylePr>
    <w:tblStylePr w:type="band1Horz">
      <w:tblPr/>
      <w:tcPr>
        <w:shd w:val="clear" w:color="auto" w:fill="E8E8E8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EFBF"/>
      </w:tcPr>
    </w:tblStylePr>
    <w:tblStylePr w:type="band1Horz">
      <w:tblPr/>
      <w:tcPr>
        <w:shd w:val="clear" w:color="auto" w:fill="FFEFBF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5E5F4"/>
      </w:tcPr>
    </w:tblStylePr>
    <w:tblStylePr w:type="band1Horz">
      <w:tblPr/>
      <w:tcPr>
        <w:shd w:val="clear" w:color="auto" w:fill="D5E5F4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AEBCF"/>
      </w:tcPr>
    </w:tblStylePr>
    <w:tblStylePr w:type="band1Horz">
      <w:tblPr/>
      <w:tcPr>
        <w:shd w:val="clear" w:color="auto" w:fill="DAEBCF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4B18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9C9C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D86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C2E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9D08E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auto" w:fill="4472C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auto" w:fill="4472C4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472C4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472C4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472C4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auto" w:fill="F4B18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auto" w:fill="F4B184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4B184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auto" w:fill="C9C9C9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auto" w:fill="C9C9C9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9C9C9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auto" w:fill="FFD865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auto" w:fill="FFD865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FD865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auto" w:fill="9BC2E5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auto" w:fill="9BC2E5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BC2E5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BC2E5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BC2E5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uto" w:fill="A9D08E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uto" w:fill="A9D08E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A9D08E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auto" w:fill="CFDBF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auto" w:fill="CFDBF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ADECB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auto" w:fill="E8E8E8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EFBF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auto" w:fill="D5E5F4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auto" w:fill="D5E5F4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auto" w:fill="DAEBCF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CFDBF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auto" w:fill="CFDBF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ADECB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8E8E8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EFBF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5E5F4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auto" w:fill="D5E5F4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BCF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37DC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37DC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37DC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37DC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4D2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4D2EC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B9BD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B9BD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B9BD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B9BD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DEAF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DEAF6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37DC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37DC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37DC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37DC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4D2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4D2EC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B9BD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B9BD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B9BD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B9BD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DEAF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DEAF6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3">
    <w:name w:val="Hyperlink"/>
    <w:uiPriority w:val="99"/>
    <w:unhideWhenUsed/>
    <w:rPr>
      <w:color w:val="0563C1" w:themeColor="hyperlink"/>
      <w:u w:val="single"/>
    </w:rPr>
  </w:style>
  <w:style w:type="paragraph" w:styleId="af4">
    <w:name w:val="footnote text"/>
    <w:basedOn w:val="a"/>
    <w:link w:val="af5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5">
    <w:name w:val="Текст сноски Знак"/>
    <w:link w:val="af4"/>
    <w:uiPriority w:val="99"/>
    <w:rPr>
      <w:sz w:val="18"/>
    </w:rPr>
  </w:style>
  <w:style w:type="character" w:styleId="af6">
    <w:name w:val="footnote reference"/>
    <w:basedOn w:val="a0"/>
    <w:uiPriority w:val="99"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paragraph" w:styleId="af9">
    <w:name w:val="caption"/>
    <w:basedOn w:val="a"/>
    <w:next w:val="a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val="en-US" w:eastAsia="ru-RU"/>
    </w:r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urier New" w:eastAsia="Times New Roman" w:hAnsi="Courier New" w:cs="Courier New"/>
      <w:sz w:val="20"/>
      <w:szCs w:val="20"/>
      <w:lang w:eastAsia="uk-UA"/>
    </w:rPr>
  </w:style>
  <w:style w:type="paragraph" w:styleId="afc">
    <w:name w:val="Body Text Indent"/>
    <w:basedOn w:val="a"/>
    <w:link w:val="afd"/>
    <w:pPr>
      <w:spacing w:after="0" w:line="240" w:lineRule="auto"/>
      <w:ind w:firstLine="708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d">
    <w:name w:val="Основной текст с отступом Знак"/>
    <w:basedOn w:val="a0"/>
    <w:link w:val="af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2">
    <w:name w:val="Знак Знак Знак Знак Знак Знак1 Знак Знак"/>
    <w:basedOn w:val="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fe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f">
    <w:name w:val="Strong"/>
    <w:uiPriority w:val="22"/>
    <w:qFormat/>
    <w:rPr>
      <w:b/>
      <w:bCs/>
    </w:rPr>
  </w:style>
  <w:style w:type="character" w:styleId="aff0">
    <w:name w:val="Emphasis"/>
    <w:uiPriority w:val="20"/>
    <w:qFormat/>
    <w:rPr>
      <w:i/>
      <w:iCs/>
    </w:rPr>
  </w:style>
  <w:style w:type="paragraph" w:customStyle="1" w:styleId="Standard">
    <w:name w:val="Standard"/>
    <w:pPr>
      <w:spacing w:after="0" w:line="240" w:lineRule="auto"/>
    </w:pPr>
    <w:rPr>
      <w:rFonts w:ascii="Times New Roman" w:eastAsia="Times New Roman" w:hAnsi="Times New Roman" w:cs="Times New Roman"/>
      <w:sz w:val="26"/>
      <w:szCs w:val="24"/>
      <w:lang w:eastAsia="zh-CN"/>
    </w:rPr>
  </w:style>
  <w:style w:type="paragraph" w:customStyle="1" w:styleId="Textbodyindent">
    <w:name w:val="Text body indent"/>
    <w:basedOn w:val="Standard"/>
    <w:pPr>
      <w:spacing w:after="120"/>
      <w:ind w:left="28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5" Type="http://schemas.openxmlformats.org/officeDocument/2006/relationships/header" Target="header3.xml"/><Relationship Id="rId10" Type="http://schemas.openxmlformats.org/officeDocument/2006/relationships/hyperlink" Target="https://zakon.rada.gov.ua/laws/show/976-2019-&#1087;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Офіс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69DD32CD-5576-4FF5-9F83-1CB65028B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426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Usher</dc:creator>
  <cp:lastModifiedBy>Сапон С.І.</cp:lastModifiedBy>
  <cp:revision>2</cp:revision>
  <dcterms:created xsi:type="dcterms:W3CDTF">2026-07-23T13:49:00Z</dcterms:created>
  <dcterms:modified xsi:type="dcterms:W3CDTF">2026-07-23T13:49:00Z</dcterms:modified>
</cp:coreProperties>
</file>